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850"/>
        <w:gridCol w:w="5663"/>
      </w:tblGrid>
      <w:tr w:rsidR="00067A09" w:rsidRPr="00067A09" w:rsidTr="00FC4DF2">
        <w:trPr>
          <w:jc w:val="center"/>
        </w:trPr>
        <w:tc>
          <w:tcPr>
            <w:tcW w:w="3913" w:type="dxa"/>
            <w:gridSpan w:val="2"/>
            <w:vAlign w:val="center"/>
          </w:tcPr>
          <w:p w:rsidR="00067A09" w:rsidRPr="00067A09" w:rsidRDefault="00067A09" w:rsidP="00A14348">
            <w:pPr>
              <w:spacing w:line="288" w:lineRule="auto"/>
              <w:jc w:val="center"/>
              <w:rPr>
                <w:rFonts w:ascii="Times New Roman" w:hAnsi="Times New Roman" w:cs="Times New Roman"/>
                <w:sz w:val="26"/>
                <w:szCs w:val="26"/>
              </w:rPr>
            </w:pPr>
            <w:r w:rsidRPr="00067A09">
              <w:rPr>
                <w:rFonts w:ascii="Times New Roman" w:hAnsi="Times New Roman" w:cs="Times New Roman"/>
                <w:sz w:val="26"/>
                <w:szCs w:val="26"/>
              </w:rPr>
              <w:t>ỦY BAN NHÂN DÂN</w:t>
            </w:r>
          </w:p>
        </w:tc>
        <w:tc>
          <w:tcPr>
            <w:tcW w:w="5663" w:type="dxa"/>
            <w:vAlign w:val="center"/>
          </w:tcPr>
          <w:p w:rsidR="00067A09" w:rsidRPr="002C368A" w:rsidRDefault="00067A09" w:rsidP="00A14348">
            <w:pPr>
              <w:spacing w:line="288" w:lineRule="auto"/>
              <w:jc w:val="center"/>
              <w:rPr>
                <w:rFonts w:ascii="Times New Roman" w:hAnsi="Times New Roman" w:cs="Times New Roman"/>
                <w:b/>
                <w:sz w:val="26"/>
                <w:szCs w:val="26"/>
              </w:rPr>
            </w:pPr>
            <w:r w:rsidRPr="002C368A">
              <w:rPr>
                <w:rFonts w:ascii="Times New Roman" w:hAnsi="Times New Roman" w:cs="Times New Roman"/>
                <w:b/>
                <w:sz w:val="26"/>
                <w:szCs w:val="26"/>
              </w:rPr>
              <w:t>CỘNG HÒA XÃ HỘI CHỦ NGHĨA VIỆT NAM</w:t>
            </w:r>
          </w:p>
        </w:tc>
      </w:tr>
      <w:tr w:rsidR="00067A09" w:rsidRPr="00067A09" w:rsidTr="00FC4DF2">
        <w:trPr>
          <w:jc w:val="center"/>
        </w:trPr>
        <w:tc>
          <w:tcPr>
            <w:tcW w:w="3913" w:type="dxa"/>
            <w:gridSpan w:val="2"/>
            <w:vAlign w:val="center"/>
          </w:tcPr>
          <w:p w:rsidR="00067A09" w:rsidRPr="00067A09" w:rsidRDefault="00067A09" w:rsidP="00A14348">
            <w:pPr>
              <w:spacing w:line="288" w:lineRule="auto"/>
              <w:jc w:val="center"/>
              <w:rPr>
                <w:rFonts w:ascii="Times New Roman" w:hAnsi="Times New Roman" w:cs="Times New Roman"/>
                <w:sz w:val="26"/>
                <w:szCs w:val="26"/>
              </w:rPr>
            </w:pPr>
            <w:r w:rsidRPr="00067A09">
              <w:rPr>
                <w:rFonts w:ascii="Times New Roman" w:hAnsi="Times New Roman" w:cs="Times New Roman"/>
                <w:sz w:val="26"/>
                <w:szCs w:val="26"/>
              </w:rPr>
              <w:t>THÀNH PHỐ HỒ CHÍ MIH</w:t>
            </w:r>
          </w:p>
        </w:tc>
        <w:tc>
          <w:tcPr>
            <w:tcW w:w="5663" w:type="dxa"/>
            <w:vAlign w:val="center"/>
          </w:tcPr>
          <w:p w:rsidR="00067A09" w:rsidRPr="002C368A" w:rsidRDefault="00067A09" w:rsidP="00A14348">
            <w:pPr>
              <w:spacing w:line="288" w:lineRule="auto"/>
              <w:jc w:val="center"/>
              <w:rPr>
                <w:rFonts w:ascii="Times New Roman" w:hAnsi="Times New Roman" w:cs="Times New Roman"/>
                <w:b/>
                <w:sz w:val="26"/>
                <w:szCs w:val="26"/>
              </w:rPr>
            </w:pPr>
            <w:r w:rsidRPr="002C368A">
              <w:rPr>
                <w:rFonts w:ascii="Times New Roman" w:hAnsi="Times New Roman" w:cs="Times New Roman"/>
                <w:b/>
                <w:sz w:val="26"/>
                <w:szCs w:val="26"/>
              </w:rPr>
              <w:t>Độc lập – Tự do – Hạnh phúc</w:t>
            </w:r>
          </w:p>
        </w:tc>
      </w:tr>
      <w:tr w:rsidR="00067A09" w:rsidRPr="00067A09" w:rsidTr="00FC4DF2">
        <w:trPr>
          <w:jc w:val="center"/>
        </w:trPr>
        <w:tc>
          <w:tcPr>
            <w:tcW w:w="3913" w:type="dxa"/>
            <w:gridSpan w:val="2"/>
            <w:vAlign w:val="center"/>
          </w:tcPr>
          <w:p w:rsidR="00067A09" w:rsidRPr="002C368A" w:rsidRDefault="00067A09" w:rsidP="00A14348">
            <w:pPr>
              <w:spacing w:line="288" w:lineRule="auto"/>
              <w:jc w:val="center"/>
              <w:rPr>
                <w:rFonts w:ascii="Times New Roman" w:hAnsi="Times New Roman" w:cs="Times New Roman"/>
                <w:b/>
                <w:sz w:val="26"/>
                <w:szCs w:val="26"/>
              </w:rPr>
            </w:pPr>
            <w:r w:rsidRPr="002C368A">
              <w:rPr>
                <w:rFonts w:ascii="Times New Roman" w:hAnsi="Times New Roman" w:cs="Times New Roman"/>
                <w:b/>
                <w:sz w:val="26"/>
                <w:szCs w:val="26"/>
              </w:rPr>
              <w:t>SỞ GIÁO DỤC VÀ ĐÀO TẠO</w:t>
            </w:r>
          </w:p>
        </w:tc>
        <w:tc>
          <w:tcPr>
            <w:tcW w:w="5663" w:type="dxa"/>
            <w:vAlign w:val="center"/>
          </w:tcPr>
          <w:p w:rsidR="00067A09" w:rsidRPr="00067A09" w:rsidRDefault="009D4C05" w:rsidP="00A14348">
            <w:pPr>
              <w:spacing w:line="288"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958850</wp:posOffset>
                      </wp:positionH>
                      <wp:positionV relativeFrom="paragraph">
                        <wp:posOffset>-4445</wp:posOffset>
                      </wp:positionV>
                      <wp:extent cx="152400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5pt;margin-top:-.35pt;width:12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U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5NZmsUx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"/>
                  </w:pict>
                </mc:Fallback>
              </mc:AlternateContent>
            </w:r>
          </w:p>
        </w:tc>
      </w:tr>
      <w:tr w:rsidR="00067A09" w:rsidRPr="00067A09" w:rsidTr="00FC4DF2">
        <w:trPr>
          <w:jc w:val="center"/>
        </w:trPr>
        <w:tc>
          <w:tcPr>
            <w:tcW w:w="3063" w:type="dxa"/>
            <w:vAlign w:val="center"/>
          </w:tcPr>
          <w:p w:rsidR="00067A09" w:rsidRPr="00067A09" w:rsidRDefault="009D4C05" w:rsidP="00CD42A3">
            <w:pPr>
              <w:spacing w:before="120" w:line="288"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6350</wp:posOffset>
                      </wp:positionV>
                      <wp:extent cx="1552575"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4.4pt;margin-top:.5pt;width:12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"/>
                  </w:pict>
                </mc:Fallback>
              </mc:AlternateContent>
            </w:r>
            <w:r w:rsidR="00067A09" w:rsidRPr="00067A09">
              <w:rPr>
                <w:rFonts w:ascii="Times New Roman" w:hAnsi="Times New Roman" w:cs="Times New Roman"/>
                <w:sz w:val="26"/>
                <w:szCs w:val="26"/>
              </w:rPr>
              <w:t xml:space="preserve">Số:  </w:t>
            </w:r>
            <w:r w:rsidR="00CD42A3">
              <w:rPr>
                <w:rFonts w:ascii="Times New Roman" w:hAnsi="Times New Roman" w:cs="Times New Roman"/>
                <w:sz w:val="26"/>
                <w:szCs w:val="26"/>
              </w:rPr>
              <w:t>101</w:t>
            </w:r>
            <w:r w:rsidR="00067A09" w:rsidRPr="00067A09">
              <w:rPr>
                <w:rFonts w:ascii="Times New Roman" w:hAnsi="Times New Roman" w:cs="Times New Roman"/>
                <w:sz w:val="26"/>
                <w:szCs w:val="26"/>
              </w:rPr>
              <w:t xml:space="preserve"> /GDĐT-KHTC</w:t>
            </w:r>
          </w:p>
        </w:tc>
        <w:tc>
          <w:tcPr>
            <w:tcW w:w="6513" w:type="dxa"/>
            <w:gridSpan w:val="2"/>
            <w:vAlign w:val="center"/>
          </w:tcPr>
          <w:p w:rsidR="00067A09" w:rsidRPr="002C368A" w:rsidRDefault="00067A09" w:rsidP="00CD42A3">
            <w:pPr>
              <w:spacing w:before="120" w:line="288" w:lineRule="auto"/>
              <w:jc w:val="right"/>
              <w:rPr>
                <w:rFonts w:ascii="Times New Roman" w:hAnsi="Times New Roman" w:cs="Times New Roman"/>
                <w:i/>
                <w:sz w:val="26"/>
                <w:szCs w:val="26"/>
              </w:rPr>
            </w:pPr>
            <w:r w:rsidRPr="002C368A">
              <w:rPr>
                <w:rFonts w:ascii="Times New Roman" w:hAnsi="Times New Roman" w:cs="Times New Roman"/>
                <w:i/>
                <w:sz w:val="26"/>
                <w:szCs w:val="26"/>
              </w:rPr>
              <w:t xml:space="preserve">Thành phố Hồ Chí Minh, ngày </w:t>
            </w:r>
            <w:r w:rsidR="00CD42A3">
              <w:rPr>
                <w:rFonts w:ascii="Times New Roman" w:hAnsi="Times New Roman" w:cs="Times New Roman"/>
                <w:i/>
                <w:sz w:val="26"/>
                <w:szCs w:val="26"/>
              </w:rPr>
              <w:t>12</w:t>
            </w:r>
            <w:r w:rsidRPr="002C368A">
              <w:rPr>
                <w:rFonts w:ascii="Times New Roman" w:hAnsi="Times New Roman" w:cs="Times New Roman"/>
                <w:i/>
                <w:sz w:val="26"/>
                <w:szCs w:val="26"/>
              </w:rPr>
              <w:t xml:space="preserve"> tháng </w:t>
            </w:r>
            <w:r w:rsidR="00CD42A3">
              <w:rPr>
                <w:rFonts w:ascii="Times New Roman" w:hAnsi="Times New Roman" w:cs="Times New Roman"/>
                <w:i/>
                <w:sz w:val="26"/>
                <w:szCs w:val="26"/>
              </w:rPr>
              <w:t>01</w:t>
            </w:r>
            <w:r w:rsidRPr="002C368A">
              <w:rPr>
                <w:rFonts w:ascii="Times New Roman" w:hAnsi="Times New Roman" w:cs="Times New Roman"/>
                <w:i/>
                <w:sz w:val="26"/>
                <w:szCs w:val="26"/>
              </w:rPr>
              <w:t xml:space="preserve"> năm 2016</w:t>
            </w:r>
          </w:p>
        </w:tc>
      </w:tr>
      <w:tr w:rsidR="00550BBC" w:rsidRPr="00067A09" w:rsidTr="00FC4DF2">
        <w:trPr>
          <w:jc w:val="center"/>
        </w:trPr>
        <w:tc>
          <w:tcPr>
            <w:tcW w:w="3063" w:type="dxa"/>
            <w:vAlign w:val="center"/>
          </w:tcPr>
          <w:p w:rsidR="00550BBC" w:rsidRDefault="00550BBC" w:rsidP="00550BBC">
            <w:pPr>
              <w:spacing w:before="60"/>
              <w:jc w:val="center"/>
              <w:rPr>
                <w:rFonts w:ascii="Times New Roman" w:hAnsi="Times New Roman" w:cs="Times New Roman"/>
                <w:noProof/>
                <w:sz w:val="26"/>
                <w:szCs w:val="26"/>
              </w:rPr>
            </w:pPr>
            <w:r>
              <w:rPr>
                <w:rFonts w:ascii="Times New Roman" w:hAnsi="Times New Roman" w:cs="Times New Roman"/>
                <w:noProof/>
                <w:sz w:val="26"/>
                <w:szCs w:val="26"/>
              </w:rPr>
              <w:t xml:space="preserve">Về chi quà Tết Bính Thân năm 2016 </w:t>
            </w:r>
          </w:p>
        </w:tc>
        <w:tc>
          <w:tcPr>
            <w:tcW w:w="6513" w:type="dxa"/>
            <w:gridSpan w:val="2"/>
            <w:vAlign w:val="center"/>
          </w:tcPr>
          <w:p w:rsidR="00550BBC" w:rsidRPr="002C368A" w:rsidRDefault="00550BBC" w:rsidP="00787FDC">
            <w:pPr>
              <w:spacing w:before="120" w:line="288" w:lineRule="auto"/>
              <w:jc w:val="right"/>
              <w:rPr>
                <w:rFonts w:ascii="Times New Roman" w:hAnsi="Times New Roman" w:cs="Times New Roman"/>
                <w:i/>
                <w:sz w:val="26"/>
                <w:szCs w:val="26"/>
              </w:rPr>
            </w:pPr>
          </w:p>
        </w:tc>
      </w:tr>
    </w:tbl>
    <w:p w:rsidR="007E55C0" w:rsidRDefault="007050D2" w:rsidP="00075244">
      <w:pPr>
        <w:spacing w:before="360" w:after="0" w:line="288" w:lineRule="auto"/>
        <w:ind w:firstLine="2835"/>
        <w:rPr>
          <w:rFonts w:ascii="Times New Roman" w:hAnsi="Times New Roman" w:cs="Times New Roman"/>
          <w:sz w:val="28"/>
          <w:szCs w:val="28"/>
        </w:rPr>
      </w:pPr>
      <w:r>
        <w:rPr>
          <w:rFonts w:ascii="Times New Roman" w:hAnsi="Times New Roman" w:cs="Times New Roman"/>
          <w:sz w:val="28"/>
          <w:szCs w:val="28"/>
        </w:rPr>
        <w:t>Kính gửi: - Hiệu trưởng các Trường THPT trực thuộc Sở;</w:t>
      </w:r>
    </w:p>
    <w:p w:rsidR="007050D2" w:rsidRDefault="007050D2" w:rsidP="008C3C9B">
      <w:pPr>
        <w:pStyle w:val="ListParagraph"/>
        <w:numPr>
          <w:ilvl w:val="0"/>
          <w:numId w:val="1"/>
        </w:numPr>
        <w:tabs>
          <w:tab w:val="left" w:pos="4111"/>
        </w:tabs>
        <w:spacing w:after="0" w:line="288" w:lineRule="auto"/>
        <w:ind w:left="3969" w:hanging="11"/>
        <w:rPr>
          <w:rFonts w:ascii="Times New Roman" w:hAnsi="Times New Roman" w:cs="Times New Roman"/>
          <w:sz w:val="28"/>
          <w:szCs w:val="28"/>
        </w:rPr>
      </w:pPr>
      <w:r>
        <w:rPr>
          <w:rFonts w:ascii="Times New Roman" w:hAnsi="Times New Roman" w:cs="Times New Roman"/>
          <w:sz w:val="28"/>
          <w:szCs w:val="28"/>
        </w:rPr>
        <w:t>Giám đốc các Trung tâm GDTX;</w:t>
      </w:r>
    </w:p>
    <w:p w:rsidR="007050D2" w:rsidRDefault="007050D2" w:rsidP="008C3C9B">
      <w:pPr>
        <w:pStyle w:val="ListParagraph"/>
        <w:numPr>
          <w:ilvl w:val="0"/>
          <w:numId w:val="1"/>
        </w:numPr>
        <w:tabs>
          <w:tab w:val="left" w:pos="4111"/>
        </w:tabs>
        <w:spacing w:after="0" w:line="288" w:lineRule="auto"/>
        <w:ind w:left="3969" w:hanging="11"/>
        <w:rPr>
          <w:rFonts w:ascii="Times New Roman" w:hAnsi="Times New Roman" w:cs="Times New Roman"/>
          <w:sz w:val="28"/>
          <w:szCs w:val="28"/>
        </w:rPr>
      </w:pPr>
      <w:r>
        <w:rPr>
          <w:rFonts w:ascii="Times New Roman" w:hAnsi="Times New Roman" w:cs="Times New Roman"/>
          <w:sz w:val="28"/>
          <w:szCs w:val="28"/>
        </w:rPr>
        <w:t>Hiệu trưởng các đơn vị Đào tạo, Trực thuộc Sở.</w:t>
      </w:r>
    </w:p>
    <w:p w:rsidR="00DE2F62" w:rsidRDefault="00DE2F62" w:rsidP="00075244">
      <w:pPr>
        <w:spacing w:before="360"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Căn cứ công văn số 01/UBND-VX ngày 05 tháng 01 năm 2016 của Ủy ban nhân dân thành phố về kế hoạch kinh phí chăm lo cho các đối tượng trong dịp Tết Bính Thân năm 2016;</w:t>
      </w:r>
    </w:p>
    <w:p w:rsidR="00DE2F62" w:rsidRDefault="00DE2F62" w:rsidP="00584DE1">
      <w:pPr>
        <w:spacing w:before="120"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Căn cứ công văn số 230/STC-HCSN ngày 11 tháng 01 năm 2016 của Sở Tài chính về chi quà Tết Bính Thân năm 2016 cho CBCCVC, người lao động khu vực HCSN khối thành phố;</w:t>
      </w:r>
    </w:p>
    <w:p w:rsidR="00DE2F62" w:rsidRDefault="00DE2F62" w:rsidP="00584DE1">
      <w:pPr>
        <w:spacing w:before="120"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Sở Giáo dục và Đào tạo Thành phố Hồ Chí Minh đề nghị các đơn vị sớm triển khai thực hiện việc chi quà Tết cho CBGVCNV như sau:</w:t>
      </w:r>
    </w:p>
    <w:p w:rsidR="00DE2F62" w:rsidRDefault="00DE2F62" w:rsidP="00AC23FC">
      <w:pPr>
        <w:pStyle w:val="ListParagraph"/>
        <w:numPr>
          <w:ilvl w:val="0"/>
          <w:numId w:val="2"/>
        </w:numPr>
        <w:tabs>
          <w:tab w:val="left" w:pos="851"/>
        </w:tabs>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Mức chi: 1.200.000 đồng / người.</w:t>
      </w:r>
    </w:p>
    <w:p w:rsidR="00DE2F62" w:rsidRDefault="00DE2F62" w:rsidP="00AC23FC">
      <w:pPr>
        <w:pStyle w:val="ListParagraph"/>
        <w:numPr>
          <w:ilvl w:val="0"/>
          <w:numId w:val="2"/>
        </w:numPr>
        <w:tabs>
          <w:tab w:val="left" w:pos="851"/>
        </w:tabs>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Nguồn kinh phí:</w:t>
      </w:r>
    </w:p>
    <w:p w:rsidR="00DE2F62" w:rsidRDefault="00DE2F62" w:rsidP="00AC23FC">
      <w:pPr>
        <w:pStyle w:val="ListParagraph"/>
        <w:numPr>
          <w:ilvl w:val="0"/>
          <w:numId w:val="3"/>
        </w:numPr>
        <w:tabs>
          <w:tab w:val="left" w:pos="993"/>
        </w:tabs>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Đối với các đơn vị sự nghiệp do ngân sách nhà nước đảm bảo toàn bộ chi phí hoạt động thì ngân sách thành phố bổ sung dự toán kinh phí cho đơn vị để chi quà Tết cho CBGVCNV.</w:t>
      </w:r>
    </w:p>
    <w:p w:rsidR="00DE2F62" w:rsidRDefault="00DE2F62" w:rsidP="00AC23FC">
      <w:pPr>
        <w:pStyle w:val="ListParagraph"/>
        <w:numPr>
          <w:ilvl w:val="0"/>
          <w:numId w:val="3"/>
        </w:numPr>
        <w:tabs>
          <w:tab w:val="left" w:pos="993"/>
        </w:tabs>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Đối với các đơn vị sự nghiệp tự đảm bảo toàn bộ chi phí hoạt động thường xuyên, đơn vị sự nghiệp tự đảm bảo một phần chi phí hoạt động thường xuyên: Đơn vị tự cân đối kinh phí (kinh phí chi thường xuyên, nguồn thu của đơn vị) để chi quà Tết cho CBGVCNV. </w:t>
      </w:r>
    </w:p>
    <w:p w:rsidR="00D67CF9" w:rsidRDefault="00D67CF9" w:rsidP="00D67CF9">
      <w:pPr>
        <w:tabs>
          <w:tab w:val="left" w:pos="993"/>
        </w:tabs>
        <w:spacing w:after="0" w:line="288" w:lineRule="auto"/>
        <w:jc w:val="both"/>
        <w:rPr>
          <w:rFonts w:ascii="Times New Roman" w:hAnsi="Times New Roman" w:cs="Times New Roman"/>
          <w:sz w:val="28"/>
          <w:szCs w:val="28"/>
        </w:rPr>
      </w:pPr>
    </w:p>
    <w:p w:rsidR="00D67CF9" w:rsidRPr="003F6039" w:rsidRDefault="00D67CF9" w:rsidP="00455161">
      <w:pPr>
        <w:tabs>
          <w:tab w:val="left" w:pos="993"/>
          <w:tab w:val="center" w:pos="6804"/>
        </w:tabs>
        <w:spacing w:after="0" w:line="240" w:lineRule="auto"/>
        <w:jc w:val="both"/>
        <w:rPr>
          <w:rFonts w:ascii="Times New Roman" w:hAnsi="Times New Roman" w:cs="Times New Roman"/>
          <w:b/>
          <w:sz w:val="28"/>
          <w:szCs w:val="28"/>
        </w:rPr>
      </w:pPr>
      <w:r w:rsidRPr="003F6039">
        <w:rPr>
          <w:rFonts w:ascii="Times New Roman" w:hAnsi="Times New Roman" w:cs="Times New Roman"/>
          <w:b/>
          <w:i/>
          <w:sz w:val="26"/>
          <w:szCs w:val="26"/>
        </w:rPr>
        <w:t>Nơi nhận:</w:t>
      </w:r>
      <w:r w:rsidR="00455161">
        <w:rPr>
          <w:rFonts w:ascii="Times New Roman" w:hAnsi="Times New Roman" w:cs="Times New Roman"/>
          <w:b/>
          <w:i/>
          <w:sz w:val="28"/>
          <w:szCs w:val="28"/>
        </w:rPr>
        <w:tab/>
      </w:r>
      <w:r w:rsidR="00455161" w:rsidRPr="003F6039">
        <w:rPr>
          <w:rFonts w:ascii="Times New Roman" w:hAnsi="Times New Roman" w:cs="Times New Roman"/>
          <w:b/>
          <w:sz w:val="28"/>
          <w:szCs w:val="28"/>
        </w:rPr>
        <w:t>KT. GIÁM ĐỐC</w:t>
      </w:r>
    </w:p>
    <w:p w:rsidR="00D67CF9" w:rsidRDefault="00D67CF9" w:rsidP="00455161">
      <w:pPr>
        <w:pStyle w:val="ListParagraph"/>
        <w:numPr>
          <w:ilvl w:val="0"/>
          <w:numId w:val="1"/>
        </w:numPr>
        <w:tabs>
          <w:tab w:val="left" w:pos="142"/>
          <w:tab w:val="center" w:pos="6804"/>
        </w:tabs>
        <w:spacing w:after="0" w:line="240" w:lineRule="auto"/>
        <w:ind w:left="0" w:firstLine="0"/>
        <w:jc w:val="both"/>
        <w:rPr>
          <w:rFonts w:ascii="Times New Roman" w:hAnsi="Times New Roman" w:cs="Times New Roman"/>
          <w:sz w:val="28"/>
          <w:szCs w:val="28"/>
        </w:rPr>
      </w:pPr>
      <w:r w:rsidRPr="003F6039">
        <w:rPr>
          <w:rFonts w:ascii="Times New Roman" w:hAnsi="Times New Roman" w:cs="Times New Roman"/>
          <w:sz w:val="26"/>
          <w:szCs w:val="26"/>
        </w:rPr>
        <w:t>Như trên;</w:t>
      </w:r>
      <w:r w:rsidR="00455161">
        <w:rPr>
          <w:rFonts w:ascii="Times New Roman" w:hAnsi="Times New Roman" w:cs="Times New Roman"/>
          <w:sz w:val="28"/>
          <w:szCs w:val="28"/>
        </w:rPr>
        <w:tab/>
      </w:r>
      <w:r w:rsidR="00455161" w:rsidRPr="003F6039">
        <w:rPr>
          <w:rFonts w:ascii="Times New Roman" w:hAnsi="Times New Roman" w:cs="Times New Roman"/>
          <w:b/>
          <w:sz w:val="28"/>
          <w:szCs w:val="28"/>
        </w:rPr>
        <w:t>PHÓ GIÁM ĐỐC</w:t>
      </w:r>
    </w:p>
    <w:p w:rsidR="00D67CF9" w:rsidRPr="003F6039" w:rsidRDefault="00D67CF9" w:rsidP="00455161">
      <w:pPr>
        <w:pStyle w:val="ListParagraph"/>
        <w:numPr>
          <w:ilvl w:val="0"/>
          <w:numId w:val="1"/>
        </w:numPr>
        <w:tabs>
          <w:tab w:val="left" w:pos="142"/>
        </w:tabs>
        <w:spacing w:after="0" w:line="240" w:lineRule="auto"/>
        <w:ind w:left="0" w:firstLine="0"/>
        <w:jc w:val="both"/>
        <w:rPr>
          <w:rFonts w:ascii="Times New Roman" w:hAnsi="Times New Roman" w:cs="Times New Roman"/>
          <w:sz w:val="26"/>
          <w:szCs w:val="26"/>
        </w:rPr>
      </w:pPr>
      <w:r w:rsidRPr="003F6039">
        <w:rPr>
          <w:rFonts w:ascii="Times New Roman" w:hAnsi="Times New Roman" w:cs="Times New Roman"/>
          <w:sz w:val="26"/>
          <w:szCs w:val="26"/>
        </w:rPr>
        <w:t>Lưu: VP, P.KHTC.</w:t>
      </w:r>
    </w:p>
    <w:p w:rsidR="00455161" w:rsidRPr="005C5618" w:rsidRDefault="00974A55" w:rsidP="00974A55">
      <w:pPr>
        <w:pStyle w:val="ListParagraph"/>
        <w:tabs>
          <w:tab w:val="center" w:pos="6804"/>
        </w:tabs>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ab/>
      </w:r>
      <w:r w:rsidRPr="005C5618">
        <w:rPr>
          <w:rFonts w:ascii="Times New Roman" w:hAnsi="Times New Roman" w:cs="Times New Roman"/>
          <w:i/>
          <w:sz w:val="28"/>
          <w:szCs w:val="28"/>
        </w:rPr>
        <w:t>(Đã ký)</w:t>
      </w:r>
    </w:p>
    <w:p w:rsidR="00B508C1" w:rsidRDefault="00455161" w:rsidP="00455161">
      <w:pPr>
        <w:pStyle w:val="ListParagraph"/>
        <w:tabs>
          <w:tab w:val="center" w:pos="680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A64A53" w:rsidRPr="009D4C05" w:rsidRDefault="00B508C1" w:rsidP="009D4C05">
      <w:pPr>
        <w:pStyle w:val="ListParagraph"/>
        <w:tabs>
          <w:tab w:val="center" w:pos="6804"/>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ab/>
      </w:r>
      <w:r w:rsidR="00455161" w:rsidRPr="003F6039">
        <w:rPr>
          <w:rFonts w:ascii="Times New Roman" w:hAnsi="Times New Roman" w:cs="Times New Roman"/>
          <w:b/>
          <w:sz w:val="28"/>
          <w:szCs w:val="28"/>
        </w:rPr>
        <w:t>Lê Hoài Nam</w:t>
      </w:r>
      <w:bookmarkStart w:id="0" w:name="_GoBack"/>
      <w:bookmarkEnd w:id="0"/>
    </w:p>
    <w:sectPr w:rsidR="00A64A53" w:rsidRPr="009D4C05" w:rsidSect="00067A0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Euclid Symbol"/>
    <w:panose1 w:val="05050102010706020507"/>
    <w:charset w:val="02"/>
    <w:family w:val="roman"/>
    <w:notTrueType/>
    <w:pitch w:val="default"/>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A6891"/>
    <w:multiLevelType w:val="hybridMultilevel"/>
    <w:tmpl w:val="A948AC08"/>
    <w:lvl w:ilvl="0" w:tplc="8D846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817F9"/>
    <w:multiLevelType w:val="hybridMultilevel"/>
    <w:tmpl w:val="2F24C01C"/>
    <w:lvl w:ilvl="0" w:tplc="BB683D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F12545"/>
    <w:multiLevelType w:val="hybridMultilevel"/>
    <w:tmpl w:val="39A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09"/>
    <w:rsid w:val="00067A09"/>
    <w:rsid w:val="00075244"/>
    <w:rsid w:val="00172C20"/>
    <w:rsid w:val="001D2118"/>
    <w:rsid w:val="002C368A"/>
    <w:rsid w:val="003F6039"/>
    <w:rsid w:val="00455161"/>
    <w:rsid w:val="00550BBC"/>
    <w:rsid w:val="00584DE1"/>
    <w:rsid w:val="005C5618"/>
    <w:rsid w:val="007050D2"/>
    <w:rsid w:val="0074635D"/>
    <w:rsid w:val="00787FDC"/>
    <w:rsid w:val="007E55C0"/>
    <w:rsid w:val="008C3C9B"/>
    <w:rsid w:val="00974A55"/>
    <w:rsid w:val="009B0033"/>
    <w:rsid w:val="009D4C05"/>
    <w:rsid w:val="00A14348"/>
    <w:rsid w:val="00A64A53"/>
    <w:rsid w:val="00AC23FC"/>
    <w:rsid w:val="00B508C1"/>
    <w:rsid w:val="00CD42A3"/>
    <w:rsid w:val="00D67CF9"/>
    <w:rsid w:val="00DE2F62"/>
    <w:rsid w:val="00FC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5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5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SGD</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2016-01-12T09:55:00Z</dcterms:created>
  <dcterms:modified xsi:type="dcterms:W3CDTF">2016-01-12T09:55:00Z</dcterms:modified>
</cp:coreProperties>
</file>